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34FC" w14:textId="435A1A4A" w:rsidR="005422FC" w:rsidRDefault="00D45D0C">
      <w:pPr>
        <w:rPr>
          <w:rStyle w:val="lrzxr"/>
          <w:b/>
          <w:sz w:val="24"/>
          <w:szCs w:val="24"/>
        </w:rPr>
      </w:pPr>
      <w:bookmarkStart w:id="0" w:name="_GoBack"/>
      <w:bookmarkEnd w:id="0"/>
      <w:r>
        <w:rPr>
          <w:rStyle w:val="lrzxr"/>
          <w:b/>
          <w:noProof/>
          <w:sz w:val="24"/>
          <w:szCs w:val="24"/>
        </w:rPr>
        <w:drawing>
          <wp:inline distT="0" distB="0" distL="0" distR="0" wp14:anchorId="717E3F53" wp14:editId="2884354D">
            <wp:extent cx="2164080" cy="1078865"/>
            <wp:effectExtent l="0" t="0" r="762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1078865"/>
                    </a:xfrm>
                    <a:prstGeom prst="rect">
                      <a:avLst/>
                    </a:prstGeom>
                    <a:noFill/>
                  </pic:spPr>
                </pic:pic>
              </a:graphicData>
            </a:graphic>
          </wp:inline>
        </w:drawing>
      </w:r>
      <w:r w:rsidR="00525583">
        <w:rPr>
          <w:rStyle w:val="lrzxr"/>
          <w:b/>
          <w:sz w:val="24"/>
          <w:szCs w:val="24"/>
        </w:rPr>
        <w:t xml:space="preserve">                                            </w:t>
      </w:r>
      <w:r w:rsidR="009B6EE6">
        <w:rPr>
          <w:rStyle w:val="lrzxr"/>
          <w:b/>
          <w:sz w:val="24"/>
          <w:szCs w:val="24"/>
        </w:rPr>
        <w:t xml:space="preserve">                  </w:t>
      </w:r>
      <w:r w:rsidR="00525583">
        <w:rPr>
          <w:rStyle w:val="lrzxr"/>
          <w:b/>
          <w:sz w:val="24"/>
          <w:szCs w:val="24"/>
        </w:rPr>
        <w:t xml:space="preserve"> </w:t>
      </w:r>
    </w:p>
    <w:p w14:paraId="6CBFAFF6" w14:textId="77777777" w:rsidR="00B95736" w:rsidRDefault="00C76405">
      <w:pPr>
        <w:rPr>
          <w:rStyle w:val="lrzxr"/>
          <w:b/>
          <w:sz w:val="24"/>
          <w:szCs w:val="24"/>
        </w:rPr>
      </w:pPr>
      <w:r w:rsidRPr="00A86F98">
        <w:rPr>
          <w:rStyle w:val="lrzxr"/>
          <w:b/>
          <w:sz w:val="24"/>
          <w:szCs w:val="24"/>
        </w:rPr>
        <w:t>De Diabetes Huisartsen Adviesgroep (</w:t>
      </w:r>
      <w:proofErr w:type="spellStart"/>
      <w:r w:rsidRPr="00A86F98">
        <w:rPr>
          <w:rStyle w:val="lrzxr"/>
          <w:b/>
          <w:sz w:val="24"/>
          <w:szCs w:val="24"/>
        </w:rPr>
        <w:t>DiHAG</w:t>
      </w:r>
      <w:proofErr w:type="spellEnd"/>
      <w:r w:rsidRPr="00A86F98">
        <w:rPr>
          <w:rStyle w:val="lrzxr"/>
          <w:b/>
          <w:sz w:val="24"/>
          <w:szCs w:val="24"/>
        </w:rPr>
        <w:t xml:space="preserve">) </w:t>
      </w:r>
      <w:r w:rsidR="00E47E4A">
        <w:rPr>
          <w:rStyle w:val="lrzxr"/>
          <w:b/>
          <w:sz w:val="24"/>
          <w:szCs w:val="24"/>
        </w:rPr>
        <w:t>nascholing</w:t>
      </w:r>
      <w:r w:rsidR="00656D87">
        <w:rPr>
          <w:rStyle w:val="lrzxr"/>
          <w:b/>
          <w:sz w:val="24"/>
          <w:szCs w:val="24"/>
        </w:rPr>
        <w:t xml:space="preserve"> dinsdag 25 juni 2019</w:t>
      </w:r>
      <w:r w:rsidRPr="00C76405">
        <w:rPr>
          <w:rStyle w:val="lrzxr"/>
          <w:b/>
          <w:sz w:val="24"/>
          <w:szCs w:val="24"/>
        </w:rPr>
        <w:t>:</w:t>
      </w:r>
    </w:p>
    <w:p w14:paraId="3A424185" w14:textId="10CE5CF1" w:rsidR="00525583" w:rsidRDefault="00C76405">
      <w:pPr>
        <w:rPr>
          <w:rStyle w:val="lrzxr"/>
          <w:b/>
          <w:sz w:val="24"/>
          <w:szCs w:val="24"/>
        </w:rPr>
      </w:pPr>
      <w:r>
        <w:rPr>
          <w:rStyle w:val="lrzxr"/>
          <w:b/>
          <w:sz w:val="24"/>
          <w:szCs w:val="24"/>
        </w:rPr>
        <w:t xml:space="preserve"> ‘De CVRM richtlijn 2019: wat betekent deze richtlijn voor onze patiënt met diabetes?’ </w:t>
      </w:r>
    </w:p>
    <w:p w14:paraId="429BDD51" w14:textId="77777777" w:rsidR="00043596" w:rsidRDefault="00043596">
      <w:pPr>
        <w:rPr>
          <w:rStyle w:val="lrzxr"/>
          <w:sz w:val="24"/>
          <w:szCs w:val="24"/>
          <w:u w:val="single"/>
        </w:rPr>
      </w:pPr>
    </w:p>
    <w:p w14:paraId="6949C2E8" w14:textId="2ED1D317" w:rsidR="00043596" w:rsidRPr="00043596" w:rsidRDefault="00043596">
      <w:pPr>
        <w:rPr>
          <w:rStyle w:val="lrzxr"/>
          <w:sz w:val="24"/>
          <w:szCs w:val="24"/>
        </w:rPr>
      </w:pPr>
      <w:r>
        <w:rPr>
          <w:rStyle w:val="lrzxr"/>
          <w:sz w:val="24"/>
          <w:szCs w:val="24"/>
          <w:u w:val="single"/>
        </w:rPr>
        <w:t xml:space="preserve">Deelnemers: </w:t>
      </w:r>
      <w:r>
        <w:rPr>
          <w:rStyle w:val="lrzxr"/>
          <w:sz w:val="24"/>
          <w:szCs w:val="24"/>
        </w:rPr>
        <w:t>kaderhuisartsen diabetes en internisten</w:t>
      </w:r>
      <w:r>
        <w:rPr>
          <w:rStyle w:val="lrzxr"/>
          <w:sz w:val="24"/>
          <w:szCs w:val="24"/>
        </w:rPr>
        <w:br/>
      </w:r>
    </w:p>
    <w:p w14:paraId="5EF2E2D1" w14:textId="1DA1F53C" w:rsidR="00216F74" w:rsidRDefault="00216F74">
      <w:pPr>
        <w:rPr>
          <w:rStyle w:val="lrzxr"/>
          <w:sz w:val="24"/>
          <w:szCs w:val="24"/>
        </w:rPr>
      </w:pPr>
      <w:r w:rsidRPr="00B95736">
        <w:rPr>
          <w:rStyle w:val="lrzxr"/>
          <w:sz w:val="24"/>
          <w:szCs w:val="24"/>
          <w:u w:val="single"/>
        </w:rPr>
        <w:t>Leerdoelen:</w:t>
      </w:r>
      <w:r w:rsidR="001E5B11">
        <w:rPr>
          <w:rStyle w:val="lrzxr"/>
          <w:sz w:val="24"/>
          <w:szCs w:val="24"/>
        </w:rPr>
        <w:br/>
        <w:t>Na afloop heeft de deelnemer kennis en inzicht van:</w:t>
      </w:r>
    </w:p>
    <w:p w14:paraId="236866F7" w14:textId="78C30AEF" w:rsidR="001E5B11" w:rsidRDefault="001E5B11" w:rsidP="001E5B11">
      <w:pPr>
        <w:pStyle w:val="Lijstalinea"/>
        <w:numPr>
          <w:ilvl w:val="0"/>
          <w:numId w:val="1"/>
        </w:numPr>
        <w:rPr>
          <w:rStyle w:val="lrzxr"/>
          <w:sz w:val="24"/>
          <w:szCs w:val="24"/>
        </w:rPr>
      </w:pPr>
      <w:r>
        <w:rPr>
          <w:rStyle w:val="lrzxr"/>
          <w:sz w:val="24"/>
          <w:szCs w:val="24"/>
        </w:rPr>
        <w:t>De nieuwe multidisciplinaire richtlijn en de daarvan afgeleide NHG standaard Cardio</w:t>
      </w:r>
      <w:r w:rsidR="00F2606E">
        <w:rPr>
          <w:rStyle w:val="lrzxr"/>
          <w:sz w:val="24"/>
          <w:szCs w:val="24"/>
        </w:rPr>
        <w:t>vasculair Risico</w:t>
      </w:r>
      <w:r w:rsidR="00043596">
        <w:rPr>
          <w:rStyle w:val="lrzxr"/>
          <w:sz w:val="24"/>
          <w:szCs w:val="24"/>
        </w:rPr>
        <w:t xml:space="preserve"> </w:t>
      </w:r>
      <w:r w:rsidR="00B95736">
        <w:rPr>
          <w:rStyle w:val="lrzxr"/>
          <w:sz w:val="24"/>
          <w:szCs w:val="24"/>
        </w:rPr>
        <w:t>M</w:t>
      </w:r>
      <w:r w:rsidR="00F2606E">
        <w:rPr>
          <w:rStyle w:val="lrzxr"/>
          <w:sz w:val="24"/>
          <w:szCs w:val="24"/>
        </w:rPr>
        <w:t>anagement 2019</w:t>
      </w:r>
    </w:p>
    <w:p w14:paraId="0DA9AD12" w14:textId="1EBCAAD6" w:rsidR="00F2606E" w:rsidRDefault="00F2606E" w:rsidP="001E5B11">
      <w:pPr>
        <w:pStyle w:val="Lijstalinea"/>
        <w:numPr>
          <w:ilvl w:val="0"/>
          <w:numId w:val="1"/>
        </w:numPr>
        <w:rPr>
          <w:rStyle w:val="lrzxr"/>
          <w:sz w:val="24"/>
          <w:szCs w:val="24"/>
        </w:rPr>
      </w:pPr>
      <w:r>
        <w:rPr>
          <w:rStyle w:val="lrzxr"/>
          <w:sz w:val="24"/>
          <w:szCs w:val="24"/>
        </w:rPr>
        <w:t xml:space="preserve">Risicoschatting bij </w:t>
      </w:r>
      <w:r w:rsidR="00B95736">
        <w:rPr>
          <w:rStyle w:val="lrzxr"/>
          <w:sz w:val="24"/>
          <w:szCs w:val="24"/>
        </w:rPr>
        <w:t>patiënten</w:t>
      </w:r>
      <w:r>
        <w:rPr>
          <w:rStyle w:val="lrzxr"/>
          <w:sz w:val="24"/>
          <w:szCs w:val="24"/>
        </w:rPr>
        <w:t xml:space="preserve"> met type 2 diabetes mellitus</w:t>
      </w:r>
    </w:p>
    <w:p w14:paraId="11B0423B" w14:textId="77777777" w:rsidR="00F2606E" w:rsidRDefault="00F2606E" w:rsidP="001E5B11">
      <w:pPr>
        <w:pStyle w:val="Lijstalinea"/>
        <w:numPr>
          <w:ilvl w:val="0"/>
          <w:numId w:val="1"/>
        </w:numPr>
        <w:rPr>
          <w:rStyle w:val="lrzxr"/>
          <w:sz w:val="24"/>
          <w:szCs w:val="24"/>
        </w:rPr>
      </w:pPr>
      <w:r>
        <w:rPr>
          <w:rStyle w:val="lrzxr"/>
          <w:sz w:val="24"/>
          <w:szCs w:val="24"/>
        </w:rPr>
        <w:t>Wijze van bloeddruk meten, diagnose stellen, behandeling en vervolgen van verhoogde bloeddruk</w:t>
      </w:r>
    </w:p>
    <w:p w14:paraId="7E85DA2F" w14:textId="77777777" w:rsidR="00043596" w:rsidRDefault="00F11D3B" w:rsidP="001E5B11">
      <w:pPr>
        <w:pStyle w:val="Lijstalinea"/>
        <w:numPr>
          <w:ilvl w:val="0"/>
          <w:numId w:val="1"/>
        </w:numPr>
        <w:rPr>
          <w:rStyle w:val="lrzxr"/>
          <w:sz w:val="24"/>
          <w:szCs w:val="24"/>
        </w:rPr>
      </w:pPr>
      <w:r>
        <w:rPr>
          <w:rStyle w:val="lrzxr"/>
          <w:sz w:val="24"/>
          <w:szCs w:val="24"/>
        </w:rPr>
        <w:t>Behandeling van stoornissen in het lipidenspectrum bij diabetes</w:t>
      </w:r>
    </w:p>
    <w:p w14:paraId="7D85B2A6" w14:textId="70863C99" w:rsidR="00043596" w:rsidRDefault="00043596" w:rsidP="00043596">
      <w:pPr>
        <w:rPr>
          <w:rStyle w:val="lrzxr"/>
          <w:sz w:val="24"/>
          <w:szCs w:val="24"/>
        </w:rPr>
      </w:pPr>
    </w:p>
    <w:p w14:paraId="68CFA10E" w14:textId="2B1B7C8F" w:rsidR="00043596" w:rsidRPr="000B4B3E" w:rsidRDefault="00043596" w:rsidP="00043596">
      <w:pPr>
        <w:rPr>
          <w:rStyle w:val="lrzxr"/>
          <w:sz w:val="24"/>
          <w:szCs w:val="24"/>
          <w:u w:val="single"/>
        </w:rPr>
      </w:pPr>
      <w:r w:rsidRPr="000B4B3E">
        <w:rPr>
          <w:rStyle w:val="lrzxr"/>
          <w:sz w:val="24"/>
          <w:szCs w:val="24"/>
          <w:u w:val="single"/>
        </w:rPr>
        <w:t>Literatuur:</w:t>
      </w:r>
    </w:p>
    <w:p w14:paraId="58864507" w14:textId="134046D3" w:rsidR="00043596" w:rsidRDefault="00043596" w:rsidP="00043596">
      <w:pPr>
        <w:pStyle w:val="Lijstalinea"/>
        <w:numPr>
          <w:ilvl w:val="0"/>
          <w:numId w:val="2"/>
        </w:numPr>
        <w:rPr>
          <w:rStyle w:val="lrzxr"/>
          <w:sz w:val="24"/>
          <w:szCs w:val="24"/>
        </w:rPr>
      </w:pPr>
      <w:r>
        <w:rPr>
          <w:rStyle w:val="lrzxr"/>
          <w:sz w:val="24"/>
          <w:szCs w:val="24"/>
        </w:rPr>
        <w:t>Multidisciplinaire richtlijn Cardio Vasculair Risico Management (2 april 2019)</w:t>
      </w:r>
    </w:p>
    <w:p w14:paraId="23E9C5C0" w14:textId="0B13C038" w:rsidR="00043596" w:rsidRPr="00043596" w:rsidRDefault="00043596" w:rsidP="00043596">
      <w:pPr>
        <w:pStyle w:val="Lijstalinea"/>
        <w:numPr>
          <w:ilvl w:val="0"/>
          <w:numId w:val="2"/>
        </w:numPr>
        <w:rPr>
          <w:rStyle w:val="lrzxr"/>
          <w:sz w:val="24"/>
          <w:szCs w:val="24"/>
          <w:lang w:val="en-GB"/>
        </w:rPr>
      </w:pPr>
      <w:r w:rsidRPr="00043596">
        <w:rPr>
          <w:rStyle w:val="lrzxr"/>
          <w:sz w:val="24"/>
          <w:szCs w:val="24"/>
          <w:lang w:val="en-GB"/>
        </w:rPr>
        <w:t xml:space="preserve">NHG </w:t>
      </w:r>
      <w:proofErr w:type="spellStart"/>
      <w:r w:rsidRPr="00043596">
        <w:rPr>
          <w:rStyle w:val="lrzxr"/>
          <w:sz w:val="24"/>
          <w:szCs w:val="24"/>
          <w:lang w:val="en-GB"/>
        </w:rPr>
        <w:t>standaard</w:t>
      </w:r>
      <w:proofErr w:type="spellEnd"/>
      <w:r w:rsidRPr="00043596">
        <w:rPr>
          <w:rStyle w:val="lrzxr"/>
          <w:sz w:val="24"/>
          <w:szCs w:val="24"/>
          <w:lang w:val="en-GB"/>
        </w:rPr>
        <w:t xml:space="preserve"> </w:t>
      </w:r>
      <w:proofErr w:type="spellStart"/>
      <w:r w:rsidRPr="00043596">
        <w:rPr>
          <w:rStyle w:val="lrzxr"/>
          <w:sz w:val="24"/>
          <w:szCs w:val="24"/>
          <w:lang w:val="en-GB"/>
        </w:rPr>
        <w:t>Cardiovasculair</w:t>
      </w:r>
      <w:proofErr w:type="spellEnd"/>
      <w:r w:rsidRPr="00043596">
        <w:rPr>
          <w:rStyle w:val="lrzxr"/>
          <w:sz w:val="24"/>
          <w:szCs w:val="24"/>
          <w:lang w:val="en-GB"/>
        </w:rPr>
        <w:t xml:space="preserve"> </w:t>
      </w:r>
      <w:proofErr w:type="spellStart"/>
      <w:r w:rsidRPr="00043596">
        <w:rPr>
          <w:rStyle w:val="lrzxr"/>
          <w:sz w:val="24"/>
          <w:szCs w:val="24"/>
          <w:lang w:val="en-GB"/>
        </w:rPr>
        <w:t>Risico</w:t>
      </w:r>
      <w:proofErr w:type="spellEnd"/>
      <w:r w:rsidRPr="00043596">
        <w:rPr>
          <w:rStyle w:val="lrzxr"/>
          <w:sz w:val="24"/>
          <w:szCs w:val="24"/>
          <w:lang w:val="en-GB"/>
        </w:rPr>
        <w:t xml:space="preserve"> Ma</w:t>
      </w:r>
      <w:r>
        <w:rPr>
          <w:rStyle w:val="lrzxr"/>
          <w:sz w:val="24"/>
          <w:szCs w:val="24"/>
          <w:lang w:val="en-GB"/>
        </w:rPr>
        <w:t>nageme</w:t>
      </w:r>
      <w:r w:rsidR="00F350F5">
        <w:rPr>
          <w:rStyle w:val="lrzxr"/>
          <w:sz w:val="24"/>
          <w:szCs w:val="24"/>
          <w:lang w:val="en-GB"/>
        </w:rPr>
        <w:t xml:space="preserve">nt (6 </w:t>
      </w:r>
      <w:proofErr w:type="spellStart"/>
      <w:r w:rsidR="00F350F5">
        <w:rPr>
          <w:rStyle w:val="lrzxr"/>
          <w:sz w:val="24"/>
          <w:szCs w:val="24"/>
          <w:lang w:val="en-GB"/>
        </w:rPr>
        <w:t>mei</w:t>
      </w:r>
      <w:proofErr w:type="spellEnd"/>
      <w:r w:rsidR="00F350F5">
        <w:rPr>
          <w:rStyle w:val="lrzxr"/>
          <w:sz w:val="24"/>
          <w:szCs w:val="24"/>
          <w:lang w:val="en-GB"/>
        </w:rPr>
        <w:t xml:space="preserve"> 2019)</w:t>
      </w:r>
    </w:p>
    <w:p w14:paraId="27770FB2" w14:textId="77777777" w:rsidR="00043596" w:rsidRPr="00043596" w:rsidRDefault="00043596" w:rsidP="00043596">
      <w:pPr>
        <w:rPr>
          <w:rStyle w:val="lrzxr"/>
          <w:sz w:val="24"/>
          <w:szCs w:val="24"/>
          <w:lang w:val="en-GB"/>
        </w:rPr>
      </w:pPr>
    </w:p>
    <w:p w14:paraId="123C0E05" w14:textId="0D238A23" w:rsidR="00576B3C" w:rsidRPr="00043596" w:rsidRDefault="00F2606E" w:rsidP="00043596">
      <w:pPr>
        <w:rPr>
          <w:rStyle w:val="lrzxr"/>
          <w:sz w:val="24"/>
          <w:szCs w:val="24"/>
          <w:lang w:val="en-GB"/>
        </w:rPr>
      </w:pPr>
      <w:r w:rsidRPr="00043596">
        <w:rPr>
          <w:rStyle w:val="lrzxr"/>
          <w:sz w:val="24"/>
          <w:szCs w:val="24"/>
          <w:lang w:val="en-GB"/>
        </w:rPr>
        <w:t xml:space="preserve"> </w:t>
      </w:r>
    </w:p>
    <w:tbl>
      <w:tblPr>
        <w:tblStyle w:val="Tabelraster"/>
        <w:tblW w:w="0" w:type="auto"/>
        <w:tblLook w:val="04A0" w:firstRow="1" w:lastRow="0" w:firstColumn="1" w:lastColumn="0" w:noHBand="0" w:noVBand="1"/>
      </w:tblPr>
      <w:tblGrid>
        <w:gridCol w:w="2122"/>
        <w:gridCol w:w="6940"/>
      </w:tblGrid>
      <w:tr w:rsidR="007F484C" w14:paraId="592A9075" w14:textId="77777777" w:rsidTr="001D2FF1">
        <w:tc>
          <w:tcPr>
            <w:tcW w:w="2122" w:type="dxa"/>
          </w:tcPr>
          <w:p w14:paraId="5B409664" w14:textId="3503E8AE" w:rsidR="007F484C" w:rsidRDefault="00B46A9F">
            <w:r>
              <w:t>16.30 – 16.55 uur</w:t>
            </w:r>
          </w:p>
        </w:tc>
        <w:tc>
          <w:tcPr>
            <w:tcW w:w="6940" w:type="dxa"/>
          </w:tcPr>
          <w:p w14:paraId="4E10B0CA" w14:textId="77777777" w:rsidR="007F484C" w:rsidRDefault="00B46A9F">
            <w:r>
              <w:t>Inloop met koffie en thee</w:t>
            </w:r>
          </w:p>
          <w:p w14:paraId="57D673F0" w14:textId="2BC8B691" w:rsidR="00771261" w:rsidRDefault="00771261"/>
        </w:tc>
      </w:tr>
      <w:tr w:rsidR="007F484C" w14:paraId="2F710742" w14:textId="77777777" w:rsidTr="001D2FF1">
        <w:tc>
          <w:tcPr>
            <w:tcW w:w="2122" w:type="dxa"/>
          </w:tcPr>
          <w:p w14:paraId="50F4C347" w14:textId="643E1144" w:rsidR="007F484C" w:rsidRDefault="00B46A9F">
            <w:r>
              <w:t>16.55 – 17.00 uur</w:t>
            </w:r>
          </w:p>
        </w:tc>
        <w:tc>
          <w:tcPr>
            <w:tcW w:w="6940" w:type="dxa"/>
          </w:tcPr>
          <w:p w14:paraId="50E4A707" w14:textId="0FC1D0EE" w:rsidR="001D2FF1" w:rsidRDefault="001D2FF1" w:rsidP="001D2FF1">
            <w:r>
              <w:t xml:space="preserve">Welkom en korte inleiding, Dr. </w:t>
            </w:r>
            <w:proofErr w:type="spellStart"/>
            <w:r>
              <w:t>Berti</w:t>
            </w:r>
            <w:r w:rsidR="00504345">
              <w:t>en</w:t>
            </w:r>
            <w:proofErr w:type="spellEnd"/>
            <w:r w:rsidR="00504345">
              <w:t xml:space="preserve"> Hart, voorzitter </w:t>
            </w:r>
            <w:proofErr w:type="spellStart"/>
            <w:r w:rsidR="00504345">
              <w:t>DiHAG</w:t>
            </w:r>
            <w:proofErr w:type="spellEnd"/>
            <w:r w:rsidR="00504345">
              <w:t xml:space="preserve"> en Dr. J. </w:t>
            </w:r>
            <w:proofErr w:type="spellStart"/>
            <w:r w:rsidR="00504345">
              <w:t>Westerink</w:t>
            </w:r>
            <w:proofErr w:type="spellEnd"/>
            <w:r w:rsidR="00504345">
              <w:t>, internist-vasculair geneeskundige UMCU</w:t>
            </w:r>
          </w:p>
          <w:p w14:paraId="1978F0DD" w14:textId="4FBCFCD1" w:rsidR="00F350F5" w:rsidRDefault="00F350F5" w:rsidP="001D2FF1"/>
          <w:p w14:paraId="3C6019A4" w14:textId="77777777" w:rsidR="00F350F5" w:rsidRPr="00173558" w:rsidRDefault="00F350F5" w:rsidP="001D2FF1">
            <w:pPr>
              <w:rPr>
                <w:b/>
                <w:u w:val="single"/>
              </w:rPr>
            </w:pPr>
            <w:r w:rsidRPr="00173558">
              <w:rPr>
                <w:b/>
                <w:u w:val="single"/>
              </w:rPr>
              <w:t>Abstract:</w:t>
            </w:r>
            <w:r w:rsidRPr="00173558">
              <w:rPr>
                <w:b/>
                <w:u w:val="single"/>
              </w:rPr>
              <w:br/>
            </w:r>
          </w:p>
          <w:p w14:paraId="0FF71BEC" w14:textId="02B724C6" w:rsidR="00F350F5" w:rsidRDefault="00F350F5" w:rsidP="001D2FF1">
            <w:r>
              <w:t>Welkom aan deelnemers, de kaderhuisartsen diabetes en de internisten. De deelnemers van deze avond zijn de zorgverleners die samen de adviezen uit de nieuwe richtlijn cardiovasculair risicomanagement in de praktijk zullen gaan brengen. Wa</w:t>
            </w:r>
            <w:r w:rsidR="001E62BF">
              <w:t>t</w:t>
            </w:r>
            <w:r>
              <w:t xml:space="preserve"> zijn de uitdagingen in deze implementatie, </w:t>
            </w:r>
            <w:r w:rsidR="001E62BF">
              <w:t xml:space="preserve">en </w:t>
            </w:r>
            <w:r>
              <w:t>waar moeten we beter samenwerken?</w:t>
            </w:r>
            <w:r w:rsidR="001E62BF">
              <w:t xml:space="preserve"> </w:t>
            </w:r>
          </w:p>
          <w:p w14:paraId="470A7A00" w14:textId="77777777" w:rsidR="001E62BF" w:rsidRDefault="001E62BF" w:rsidP="001D2FF1"/>
          <w:p w14:paraId="58F44E69" w14:textId="715B2699" w:rsidR="00771261" w:rsidRDefault="00771261" w:rsidP="001D2FF1"/>
        </w:tc>
      </w:tr>
      <w:tr w:rsidR="007F484C" w14:paraId="7CF4C153" w14:textId="77777777" w:rsidTr="001D2FF1">
        <w:tc>
          <w:tcPr>
            <w:tcW w:w="2122" w:type="dxa"/>
          </w:tcPr>
          <w:p w14:paraId="1E304526" w14:textId="33134F7D" w:rsidR="007F484C" w:rsidRDefault="00FF3D5D">
            <w:r>
              <w:lastRenderedPageBreak/>
              <w:t>17.00 – 17.</w:t>
            </w:r>
            <w:r w:rsidR="00E56428">
              <w:t>4</w:t>
            </w:r>
            <w:r>
              <w:t>0 uur</w:t>
            </w:r>
          </w:p>
        </w:tc>
        <w:tc>
          <w:tcPr>
            <w:tcW w:w="6940" w:type="dxa"/>
          </w:tcPr>
          <w:p w14:paraId="06BDB532" w14:textId="77777777" w:rsidR="007F484C" w:rsidRDefault="00C91177">
            <w:pPr>
              <w:rPr>
                <w:rFonts w:ascii="Calibri" w:eastAsia="Calibri" w:hAnsi="Calibri" w:cs="Times New Roman"/>
                <w:sz w:val="24"/>
                <w:szCs w:val="24"/>
              </w:rPr>
            </w:pPr>
            <w:r w:rsidRPr="00580E26">
              <w:rPr>
                <w:rFonts w:ascii="Calibri" w:eastAsia="Calibri" w:hAnsi="Calibri" w:cs="Times New Roman"/>
                <w:b/>
                <w:sz w:val="24"/>
                <w:szCs w:val="24"/>
              </w:rPr>
              <w:t>Risicoschatting bij patiënten met type 2 diabetes mellitus</w:t>
            </w:r>
            <w:r w:rsidRPr="00771261">
              <w:rPr>
                <w:rFonts w:ascii="Calibri" w:eastAsia="Calibri" w:hAnsi="Calibri" w:cs="Times New Roman"/>
                <w:sz w:val="24"/>
                <w:szCs w:val="24"/>
              </w:rPr>
              <w:t>;</w:t>
            </w:r>
            <w:r w:rsidR="00E65176" w:rsidRPr="00771261">
              <w:rPr>
                <w:rFonts w:ascii="Calibri" w:eastAsia="Calibri" w:hAnsi="Calibri" w:cs="Times New Roman"/>
                <w:sz w:val="24"/>
                <w:szCs w:val="24"/>
              </w:rPr>
              <w:t xml:space="preserve"> </w:t>
            </w:r>
            <w:r w:rsidRPr="00771261">
              <w:rPr>
                <w:rFonts w:ascii="Calibri" w:eastAsia="Calibri" w:hAnsi="Calibri" w:cs="Times New Roman"/>
                <w:sz w:val="24"/>
                <w:szCs w:val="24"/>
              </w:rPr>
              <w:t xml:space="preserve">                                interpretatie vanuit de richtlijnen CVRM, andere risico-</w:t>
            </w:r>
            <w:proofErr w:type="spellStart"/>
            <w:r w:rsidRPr="00771261">
              <w:rPr>
                <w:rFonts w:ascii="Calibri" w:eastAsia="Calibri" w:hAnsi="Calibri" w:cs="Times New Roman"/>
                <w:sz w:val="24"/>
                <w:szCs w:val="24"/>
              </w:rPr>
              <w:t>calculatoren</w:t>
            </w:r>
            <w:proofErr w:type="spellEnd"/>
            <w:r w:rsidRPr="00771261">
              <w:rPr>
                <w:rFonts w:ascii="Calibri" w:eastAsia="Calibri" w:hAnsi="Calibri" w:cs="Times New Roman"/>
                <w:sz w:val="24"/>
                <w:szCs w:val="24"/>
              </w:rPr>
              <w:br/>
              <w:t>en life time risico,</w:t>
            </w:r>
            <w:r w:rsidR="00D0456F">
              <w:rPr>
                <w:rFonts w:ascii="Calibri" w:eastAsia="Calibri" w:hAnsi="Calibri" w:cs="Times New Roman"/>
                <w:sz w:val="24"/>
                <w:szCs w:val="24"/>
              </w:rPr>
              <w:t xml:space="preserve"> </w:t>
            </w:r>
            <w:proofErr w:type="spellStart"/>
            <w:r w:rsidR="00D0456F">
              <w:rPr>
                <w:rFonts w:ascii="Calibri" w:eastAsia="Calibri" w:hAnsi="Calibri" w:cs="Times New Roman"/>
                <w:sz w:val="24"/>
                <w:szCs w:val="24"/>
              </w:rPr>
              <w:t>Jannick</w:t>
            </w:r>
            <w:proofErr w:type="spellEnd"/>
            <w:r w:rsidR="00D0456F">
              <w:rPr>
                <w:rFonts w:ascii="Calibri" w:eastAsia="Calibri" w:hAnsi="Calibri" w:cs="Times New Roman"/>
                <w:sz w:val="24"/>
                <w:szCs w:val="24"/>
              </w:rPr>
              <w:t xml:space="preserve"> Dorrestein</w:t>
            </w:r>
            <w:r w:rsidR="00A86F98">
              <w:rPr>
                <w:rFonts w:ascii="Calibri" w:eastAsia="Calibri" w:hAnsi="Calibri" w:cs="Times New Roman"/>
                <w:sz w:val="24"/>
                <w:szCs w:val="24"/>
              </w:rPr>
              <w:t>,</w:t>
            </w:r>
            <w:r w:rsidR="00271DB0">
              <w:rPr>
                <w:rFonts w:ascii="Calibri" w:eastAsia="Calibri" w:hAnsi="Calibri" w:cs="Times New Roman"/>
                <w:sz w:val="24"/>
                <w:szCs w:val="24"/>
              </w:rPr>
              <w:t xml:space="preserve"> internist vasculair geneeskundige UMCU</w:t>
            </w:r>
          </w:p>
          <w:p w14:paraId="529ACEAD" w14:textId="77777777" w:rsidR="00F350F5" w:rsidRDefault="00F350F5">
            <w:pPr>
              <w:rPr>
                <w:rFonts w:ascii="Calibri" w:eastAsia="Calibri" w:hAnsi="Calibri" w:cs="Times New Roman"/>
                <w:sz w:val="24"/>
                <w:szCs w:val="24"/>
              </w:rPr>
            </w:pPr>
          </w:p>
          <w:p w14:paraId="4C7BCDAE" w14:textId="77777777" w:rsidR="00F350F5" w:rsidRPr="00173558" w:rsidRDefault="00F350F5">
            <w:pPr>
              <w:rPr>
                <w:rFonts w:ascii="Calibri" w:eastAsia="Calibri" w:hAnsi="Calibri" w:cs="Times New Roman"/>
                <w:b/>
                <w:sz w:val="24"/>
                <w:szCs w:val="24"/>
                <w:u w:val="single"/>
              </w:rPr>
            </w:pPr>
            <w:r w:rsidRPr="00173558">
              <w:rPr>
                <w:rFonts w:ascii="Calibri" w:eastAsia="Calibri" w:hAnsi="Calibri" w:cs="Times New Roman"/>
                <w:b/>
                <w:sz w:val="24"/>
                <w:szCs w:val="24"/>
                <w:u w:val="single"/>
              </w:rPr>
              <w:t>Abstract:</w:t>
            </w:r>
          </w:p>
          <w:p w14:paraId="328D27A2" w14:textId="77777777" w:rsidR="006F5EDF" w:rsidRDefault="006F5EDF">
            <w:pPr>
              <w:rPr>
                <w:rFonts w:ascii="Calibri" w:eastAsia="Calibri" w:hAnsi="Calibri" w:cs="Times New Roman"/>
                <w:sz w:val="24"/>
                <w:szCs w:val="24"/>
              </w:rPr>
            </w:pPr>
          </w:p>
          <w:p w14:paraId="769F8283" w14:textId="3BD107A9" w:rsidR="00F350F5" w:rsidRDefault="00F350F5">
            <w:pPr>
              <w:rPr>
                <w:rFonts w:ascii="Calibri" w:eastAsia="Calibri" w:hAnsi="Calibri" w:cs="Times New Roman"/>
                <w:sz w:val="24"/>
                <w:szCs w:val="24"/>
              </w:rPr>
            </w:pPr>
            <w:r>
              <w:rPr>
                <w:rFonts w:ascii="Calibri" w:eastAsia="Calibri" w:hAnsi="Calibri" w:cs="Times New Roman"/>
                <w:sz w:val="24"/>
                <w:szCs w:val="24"/>
              </w:rPr>
              <w:t>Volgens de oude richtl</w:t>
            </w:r>
            <w:r w:rsidR="00EF0380">
              <w:rPr>
                <w:rFonts w:ascii="Calibri" w:eastAsia="Calibri" w:hAnsi="Calibri" w:cs="Times New Roman"/>
                <w:sz w:val="24"/>
                <w:szCs w:val="24"/>
              </w:rPr>
              <w:t>ijn werd een kwantitatieve schatting gemaakt</w:t>
            </w:r>
            <w:r w:rsidR="00173558">
              <w:rPr>
                <w:rFonts w:ascii="Calibri" w:eastAsia="Calibri" w:hAnsi="Calibri" w:cs="Times New Roman"/>
                <w:sz w:val="24"/>
                <w:szCs w:val="24"/>
              </w:rPr>
              <w:t xml:space="preserve"> van het risico op morbiditeit en mortaliteit ten gevolge van hart- en vaatziekten</w:t>
            </w:r>
            <w:r w:rsidR="00EF0380">
              <w:rPr>
                <w:rFonts w:ascii="Calibri" w:eastAsia="Calibri" w:hAnsi="Calibri" w:cs="Times New Roman"/>
                <w:sz w:val="24"/>
                <w:szCs w:val="24"/>
              </w:rPr>
              <w:t xml:space="preserve"> op basis van de SCORE functie. Vanaf heden zal er niet vaak meer een kwantitatieve schatting worden gemaakt; patiënten worden op basis van hun risicoprofiel </w:t>
            </w:r>
            <w:r w:rsidR="003A6651">
              <w:rPr>
                <w:rFonts w:ascii="Calibri" w:eastAsia="Calibri" w:hAnsi="Calibri" w:cs="Times New Roman"/>
                <w:sz w:val="24"/>
                <w:szCs w:val="24"/>
              </w:rPr>
              <w:t xml:space="preserve">direct </w:t>
            </w:r>
            <w:r w:rsidR="009A6B81">
              <w:rPr>
                <w:rFonts w:ascii="Calibri" w:eastAsia="Calibri" w:hAnsi="Calibri" w:cs="Times New Roman"/>
                <w:sz w:val="24"/>
                <w:szCs w:val="24"/>
              </w:rPr>
              <w:t>ingedeeld</w:t>
            </w:r>
            <w:r w:rsidR="003A6651">
              <w:rPr>
                <w:rFonts w:ascii="Calibri" w:eastAsia="Calibri" w:hAnsi="Calibri" w:cs="Times New Roman"/>
                <w:sz w:val="24"/>
                <w:szCs w:val="24"/>
              </w:rPr>
              <w:t xml:space="preserve"> in één van de </w:t>
            </w:r>
            <w:r w:rsidR="009A6B81">
              <w:rPr>
                <w:rFonts w:ascii="Calibri" w:eastAsia="Calibri" w:hAnsi="Calibri" w:cs="Times New Roman"/>
                <w:sz w:val="24"/>
                <w:szCs w:val="24"/>
              </w:rPr>
              <w:t>risicocategorieën</w:t>
            </w:r>
            <w:r w:rsidR="003A6651">
              <w:rPr>
                <w:rFonts w:ascii="Calibri" w:eastAsia="Calibri" w:hAnsi="Calibri" w:cs="Times New Roman"/>
                <w:sz w:val="24"/>
                <w:szCs w:val="24"/>
              </w:rPr>
              <w:t>, zonder dat hun risico kwantitatief (met de SCORE functie</w:t>
            </w:r>
            <w:r w:rsidR="00853E3D">
              <w:rPr>
                <w:rFonts w:ascii="Calibri" w:eastAsia="Calibri" w:hAnsi="Calibri" w:cs="Times New Roman"/>
                <w:sz w:val="24"/>
                <w:szCs w:val="24"/>
              </w:rPr>
              <w:t>)</w:t>
            </w:r>
            <w:r w:rsidR="003A6651">
              <w:rPr>
                <w:rFonts w:ascii="Calibri" w:eastAsia="Calibri" w:hAnsi="Calibri" w:cs="Times New Roman"/>
                <w:sz w:val="24"/>
                <w:szCs w:val="24"/>
              </w:rPr>
              <w:t xml:space="preserve"> </w:t>
            </w:r>
            <w:r w:rsidR="009A6B81">
              <w:rPr>
                <w:rFonts w:ascii="Calibri" w:eastAsia="Calibri" w:hAnsi="Calibri" w:cs="Times New Roman"/>
                <w:sz w:val="24"/>
                <w:szCs w:val="24"/>
              </w:rPr>
              <w:t>geschat hoeft te worden.</w:t>
            </w:r>
            <w:r w:rsidR="004322E1">
              <w:rPr>
                <w:rFonts w:ascii="Calibri" w:eastAsia="Calibri" w:hAnsi="Calibri" w:cs="Times New Roman"/>
                <w:sz w:val="24"/>
                <w:szCs w:val="24"/>
              </w:rPr>
              <w:t xml:space="preserve"> Zo zullen de meeste patiënten met diabetes mellitus direct in de categorie zeer hoog en hoog risico vallen. Maar de zeer jonge diabetes </w:t>
            </w:r>
            <w:r w:rsidR="006F5EDF">
              <w:rPr>
                <w:rFonts w:ascii="Calibri" w:eastAsia="Calibri" w:hAnsi="Calibri" w:cs="Times New Roman"/>
                <w:sz w:val="24"/>
                <w:szCs w:val="24"/>
              </w:rPr>
              <w:t>patiënt</w:t>
            </w:r>
            <w:r w:rsidR="004322E1">
              <w:rPr>
                <w:rFonts w:ascii="Calibri" w:eastAsia="Calibri" w:hAnsi="Calibri" w:cs="Times New Roman"/>
                <w:sz w:val="24"/>
                <w:szCs w:val="24"/>
              </w:rPr>
              <w:t xml:space="preserve">, nog zonder </w:t>
            </w:r>
            <w:r w:rsidR="006F5EDF">
              <w:rPr>
                <w:rFonts w:ascii="Calibri" w:eastAsia="Calibri" w:hAnsi="Calibri" w:cs="Times New Roman"/>
                <w:sz w:val="24"/>
                <w:szCs w:val="24"/>
              </w:rPr>
              <w:t xml:space="preserve">hart- en vaatziekten, zonder chronische </w:t>
            </w:r>
            <w:proofErr w:type="spellStart"/>
            <w:r w:rsidR="006F5EDF">
              <w:rPr>
                <w:rFonts w:ascii="Calibri" w:eastAsia="Calibri" w:hAnsi="Calibri" w:cs="Times New Roman"/>
                <w:sz w:val="24"/>
                <w:szCs w:val="24"/>
              </w:rPr>
              <w:t>nierschade</w:t>
            </w:r>
            <w:proofErr w:type="spellEnd"/>
            <w:r w:rsidR="006F5EDF">
              <w:rPr>
                <w:rFonts w:ascii="Calibri" w:eastAsia="Calibri" w:hAnsi="Calibri" w:cs="Times New Roman"/>
                <w:sz w:val="24"/>
                <w:szCs w:val="24"/>
              </w:rPr>
              <w:t>, niet rokend  en geen  buitensporige bloeddruk of lipiden? Voor hen is met de ADVANCE risk calculator het risico meer inzichtelijk te maken, indien zij ouder zijn dan 55 jaar. Voor wie wordt dan nog de SCORE functie ingezet? En wat is er veranderd aan de SCORE tabel?</w:t>
            </w:r>
          </w:p>
          <w:p w14:paraId="7A16B610" w14:textId="77777777" w:rsidR="006F5EDF" w:rsidRDefault="006F5EDF"/>
          <w:p w14:paraId="5F096EE9" w14:textId="77777777" w:rsidR="006F5EDF" w:rsidRDefault="006F5EDF">
            <w:r w:rsidRPr="000B4B3E">
              <w:rPr>
                <w:b/>
                <w:u w:val="single"/>
              </w:rPr>
              <w:t>Na deze lezing</w:t>
            </w:r>
            <w:r>
              <w:t xml:space="preserve"> weet de deelnemer hoe het cardiovasculaire risico in te schatten met de verschillende patiënten, al dan niet met diabetes. </w:t>
            </w:r>
          </w:p>
          <w:p w14:paraId="3CD971EF" w14:textId="77F72312" w:rsidR="001E62BF" w:rsidRDefault="001E62BF"/>
        </w:tc>
      </w:tr>
      <w:tr w:rsidR="007F484C" w14:paraId="7906EBF2" w14:textId="77777777" w:rsidTr="001D2FF1">
        <w:tc>
          <w:tcPr>
            <w:tcW w:w="2122" w:type="dxa"/>
          </w:tcPr>
          <w:p w14:paraId="54A995BF" w14:textId="4A52B482" w:rsidR="007F484C" w:rsidRPr="00FE42D4" w:rsidRDefault="00FE42D4">
            <w:r w:rsidRPr="00FE42D4">
              <w:t>17.</w:t>
            </w:r>
            <w:r w:rsidR="00E56428">
              <w:t>4</w:t>
            </w:r>
            <w:r w:rsidRPr="00FE42D4">
              <w:t>5 – 18.</w:t>
            </w:r>
            <w:r w:rsidR="002E40C3">
              <w:t>05</w:t>
            </w:r>
            <w:r w:rsidRPr="00FE42D4">
              <w:t xml:space="preserve"> uur</w:t>
            </w:r>
          </w:p>
        </w:tc>
        <w:tc>
          <w:tcPr>
            <w:tcW w:w="6940" w:type="dxa"/>
          </w:tcPr>
          <w:p w14:paraId="21D6ECD0" w14:textId="59B98EAF" w:rsidR="007F484C" w:rsidRPr="00600E57" w:rsidRDefault="006D6990">
            <w:pPr>
              <w:rPr>
                <w:i/>
                <w:sz w:val="24"/>
                <w:szCs w:val="24"/>
              </w:rPr>
            </w:pPr>
            <w:proofErr w:type="spellStart"/>
            <w:r w:rsidRPr="00580E26">
              <w:rPr>
                <w:b/>
                <w:sz w:val="24"/>
                <w:szCs w:val="24"/>
              </w:rPr>
              <w:t>Cardiometabole</w:t>
            </w:r>
            <w:proofErr w:type="spellEnd"/>
            <w:r w:rsidRPr="00580E26">
              <w:rPr>
                <w:b/>
                <w:sz w:val="24"/>
                <w:szCs w:val="24"/>
              </w:rPr>
              <w:t xml:space="preserve"> </w:t>
            </w:r>
            <w:proofErr w:type="spellStart"/>
            <w:r w:rsidRPr="00580E26">
              <w:rPr>
                <w:b/>
                <w:sz w:val="24"/>
                <w:szCs w:val="24"/>
              </w:rPr>
              <w:t>tele</w:t>
            </w:r>
            <w:proofErr w:type="spellEnd"/>
            <w:r w:rsidRPr="00580E26">
              <w:rPr>
                <w:b/>
                <w:sz w:val="24"/>
                <w:szCs w:val="24"/>
              </w:rPr>
              <w:t>-consultatie</w:t>
            </w:r>
            <w:r w:rsidRPr="006D6990">
              <w:rPr>
                <w:sz w:val="24"/>
                <w:szCs w:val="24"/>
              </w:rPr>
              <w:t>; ervaringen tot nu toe</w:t>
            </w:r>
            <w:r>
              <w:rPr>
                <w:b/>
                <w:sz w:val="24"/>
                <w:szCs w:val="24"/>
              </w:rPr>
              <w:t xml:space="preserve">, </w:t>
            </w:r>
            <w:r w:rsidRPr="00897B37">
              <w:rPr>
                <w:sz w:val="24"/>
                <w:szCs w:val="24"/>
              </w:rPr>
              <w:t xml:space="preserve"> </w:t>
            </w:r>
            <w:r w:rsidRPr="00F36FD9">
              <w:rPr>
                <w:sz w:val="24"/>
                <w:szCs w:val="24"/>
              </w:rPr>
              <w:t>Victor Boom</w:t>
            </w:r>
            <w:r>
              <w:rPr>
                <w:sz w:val="24"/>
                <w:szCs w:val="24"/>
              </w:rPr>
              <w:t xml:space="preserve">, MD, </w:t>
            </w:r>
            <w:proofErr w:type="spellStart"/>
            <w:r>
              <w:rPr>
                <w:sz w:val="24"/>
                <w:szCs w:val="24"/>
              </w:rPr>
              <w:t>aios</w:t>
            </w:r>
            <w:proofErr w:type="spellEnd"/>
            <w:r>
              <w:rPr>
                <w:sz w:val="24"/>
                <w:szCs w:val="24"/>
              </w:rPr>
              <w:t xml:space="preserve"> UMCU</w:t>
            </w:r>
            <w:r w:rsidR="00600E57">
              <w:rPr>
                <w:sz w:val="24"/>
                <w:szCs w:val="24"/>
              </w:rPr>
              <w:t xml:space="preserve"> </w:t>
            </w:r>
          </w:p>
          <w:p w14:paraId="44142043" w14:textId="77777777" w:rsidR="006D6990" w:rsidRDefault="006D6990"/>
          <w:p w14:paraId="36EA02D4" w14:textId="37F9C146" w:rsidR="00FF6702" w:rsidRDefault="006F5EDF">
            <w:r w:rsidRPr="006F5EDF">
              <w:rPr>
                <w:b/>
                <w:u w:val="single"/>
              </w:rPr>
              <w:t>Abstract:</w:t>
            </w:r>
            <w:r w:rsidR="00C65384">
              <w:rPr>
                <w:b/>
                <w:u w:val="single"/>
              </w:rPr>
              <w:br/>
            </w:r>
            <w:r w:rsidR="00BB775B">
              <w:t xml:space="preserve">De Nederlands diabeteszorg is van hoge kwaliteit. Het blijkt dat </w:t>
            </w:r>
            <w:r w:rsidR="00621F87">
              <w:t>8</w:t>
            </w:r>
            <w:r w:rsidR="00BB775B">
              <w:t xml:space="preserve">5-90% van de mensen met type 2 diabetes mellitus in de eerste lijn wordt behandeld. Het profiel van de </w:t>
            </w:r>
            <w:r w:rsidR="000B1074">
              <w:t xml:space="preserve">type 2 diabetes mellitus </w:t>
            </w:r>
            <w:r w:rsidR="00EF4953">
              <w:t>patiënten</w:t>
            </w:r>
            <w:r w:rsidR="000B1074">
              <w:t xml:space="preserve"> dat in de tweede lijn wordt behandeld is niet altijd zodanig dat dit behandeling in de tweede lijn rechtvaardigt. </w:t>
            </w:r>
            <w:r w:rsidR="0035614A">
              <w:t xml:space="preserve">Wat is er nodig, om nog nauwer samen te werken tussen eerste en tweede lijn om de zorg voor onze type 2 diabetes </w:t>
            </w:r>
            <w:r w:rsidR="00EF4953">
              <w:t>patiënten</w:t>
            </w:r>
            <w:r w:rsidR="0035614A">
              <w:t xml:space="preserve"> zodanig te verbeteren dat </w:t>
            </w:r>
            <w:r w:rsidR="00FF6702">
              <w:t xml:space="preserve">iedere </w:t>
            </w:r>
            <w:r w:rsidR="00EF4953">
              <w:t>patiënt</w:t>
            </w:r>
            <w:r w:rsidR="00FF6702">
              <w:t xml:space="preserve"> de juiste zorg op de juiste plaats krijgt</w:t>
            </w:r>
            <w:r w:rsidR="00E021DB">
              <w:t>?</w:t>
            </w:r>
            <w:r w:rsidR="00FF6702">
              <w:t xml:space="preserve"> Het UMCU heeft een mooie </w:t>
            </w:r>
            <w:proofErr w:type="spellStart"/>
            <w:r w:rsidR="00FF6702">
              <w:t>webtool</w:t>
            </w:r>
            <w:proofErr w:type="spellEnd"/>
            <w:r w:rsidR="00FF6702">
              <w:t xml:space="preserve"> ontwikkeld, waarmee zowel huisarts als </w:t>
            </w:r>
            <w:r w:rsidR="001E62BF">
              <w:t>patiënten</w:t>
            </w:r>
            <w:r w:rsidR="00FF6702">
              <w:t xml:space="preserve"> informatie kunnen inwinnen over de beste </w:t>
            </w:r>
            <w:proofErr w:type="spellStart"/>
            <w:r w:rsidR="00FF6702">
              <w:t>cardiometabole</w:t>
            </w:r>
            <w:proofErr w:type="spellEnd"/>
            <w:r w:rsidR="00FF6702">
              <w:t xml:space="preserve"> zorg. In deze lezing zullen voorbeelden gegeven worden van deze recente samenwerking. </w:t>
            </w:r>
          </w:p>
          <w:p w14:paraId="780FA69C" w14:textId="77777777" w:rsidR="00FF6702" w:rsidRDefault="00FF6702"/>
          <w:p w14:paraId="083963EC" w14:textId="07F0C6C7" w:rsidR="006F5EDF" w:rsidRPr="00BB775B" w:rsidRDefault="00FF6702">
            <w:r w:rsidRPr="000B4B3E">
              <w:rPr>
                <w:b/>
                <w:u w:val="single"/>
              </w:rPr>
              <w:t>Na deze lezing</w:t>
            </w:r>
            <w:r>
              <w:t xml:space="preserve"> weet de deelnemer</w:t>
            </w:r>
            <w:r w:rsidR="00EF4953">
              <w:t xml:space="preserve"> over het bestaan van de </w:t>
            </w:r>
            <w:proofErr w:type="spellStart"/>
            <w:r w:rsidR="00EF4953">
              <w:t>cardiometabole</w:t>
            </w:r>
            <w:proofErr w:type="spellEnd"/>
            <w:r w:rsidR="00EF4953">
              <w:t xml:space="preserve"> </w:t>
            </w:r>
            <w:proofErr w:type="spellStart"/>
            <w:r w:rsidR="00EF4953">
              <w:t>tele</w:t>
            </w:r>
            <w:proofErr w:type="spellEnd"/>
            <w:r w:rsidR="00EF4953">
              <w:t xml:space="preserve">-consultatie; wanneer deze in te zetten, en wat de te verwachten opbrengst is voor huisarts en/ of patiënt. </w:t>
            </w:r>
            <w:r w:rsidR="00BB775B">
              <w:t xml:space="preserve"> </w:t>
            </w:r>
          </w:p>
          <w:p w14:paraId="08E29F53" w14:textId="532687ED" w:rsidR="006F5EDF" w:rsidRDefault="006F5EDF"/>
        </w:tc>
      </w:tr>
      <w:tr w:rsidR="007F484C" w14:paraId="245DA304" w14:textId="77777777" w:rsidTr="001D2FF1">
        <w:tc>
          <w:tcPr>
            <w:tcW w:w="2122" w:type="dxa"/>
          </w:tcPr>
          <w:p w14:paraId="1CCFDFB2" w14:textId="23FD7E44" w:rsidR="007F484C" w:rsidRDefault="009B0A25">
            <w:r>
              <w:t>18.</w:t>
            </w:r>
            <w:r w:rsidR="002E40C3">
              <w:t>05</w:t>
            </w:r>
            <w:r>
              <w:t xml:space="preserve"> – 1</w:t>
            </w:r>
            <w:r w:rsidR="008841E3">
              <w:t>8.50</w:t>
            </w:r>
            <w:r>
              <w:t xml:space="preserve"> uur</w:t>
            </w:r>
          </w:p>
          <w:p w14:paraId="4828B15F" w14:textId="77777777" w:rsidR="008A36BF" w:rsidRDefault="008A36BF"/>
          <w:p w14:paraId="199696FB" w14:textId="6DC5610A" w:rsidR="008A36BF" w:rsidRDefault="008A36BF"/>
        </w:tc>
        <w:tc>
          <w:tcPr>
            <w:tcW w:w="6940" w:type="dxa"/>
          </w:tcPr>
          <w:p w14:paraId="5030F799" w14:textId="670FE17E" w:rsidR="007F484C" w:rsidRDefault="009B0A25">
            <w:r>
              <w:t>Broodjesbuffet</w:t>
            </w:r>
          </w:p>
          <w:p w14:paraId="412ADC99" w14:textId="47D84DE4" w:rsidR="009B0A25" w:rsidRDefault="009B0A25"/>
        </w:tc>
      </w:tr>
      <w:tr w:rsidR="007F484C" w14:paraId="5FE9804D" w14:textId="77777777" w:rsidTr="001D2FF1">
        <w:tc>
          <w:tcPr>
            <w:tcW w:w="2122" w:type="dxa"/>
          </w:tcPr>
          <w:p w14:paraId="3743843B" w14:textId="614F40B6" w:rsidR="007F484C" w:rsidRDefault="00AE370F">
            <w:r>
              <w:lastRenderedPageBreak/>
              <w:t>1</w:t>
            </w:r>
            <w:r w:rsidR="008841E3">
              <w:t xml:space="preserve">8.50 </w:t>
            </w:r>
            <w:r>
              <w:t>– 19.</w:t>
            </w:r>
            <w:r w:rsidR="008841E3">
              <w:t>30</w:t>
            </w:r>
            <w:r>
              <w:t xml:space="preserve"> uur</w:t>
            </w:r>
          </w:p>
        </w:tc>
        <w:tc>
          <w:tcPr>
            <w:tcW w:w="6940" w:type="dxa"/>
          </w:tcPr>
          <w:p w14:paraId="2CB2357A" w14:textId="77777777" w:rsidR="006F5EDF" w:rsidRPr="0065125C" w:rsidRDefault="001B6EB3">
            <w:r w:rsidRPr="0065125C">
              <w:rPr>
                <w:b/>
              </w:rPr>
              <w:t>Bloeddruk meten en vervolgen;</w:t>
            </w:r>
            <w:r w:rsidRPr="0065125C">
              <w:t xml:space="preserve"> hoe stellen we de diagnose en hoe                                       vervolgen we </w:t>
            </w:r>
            <w:r w:rsidR="00C94E7C" w:rsidRPr="0065125C">
              <w:t>conform</w:t>
            </w:r>
            <w:r w:rsidRPr="0065125C">
              <w:t xml:space="preserve"> </w:t>
            </w:r>
          </w:p>
          <w:p w14:paraId="541B4659" w14:textId="0E4ECD7E" w:rsidR="007F484C" w:rsidRPr="0065125C" w:rsidRDefault="001B6EB3">
            <w:pPr>
              <w:rPr>
                <w:b/>
              </w:rPr>
            </w:pPr>
            <w:r w:rsidRPr="0065125C">
              <w:t xml:space="preserve">de CVRM richtlijn 2019? Dr. Wilko Spiering,  internist – vasculair geneeskundige UMCU </w:t>
            </w:r>
            <w:r w:rsidRPr="0065125C">
              <w:rPr>
                <w:b/>
              </w:rPr>
              <w:t xml:space="preserve"> </w:t>
            </w:r>
          </w:p>
          <w:p w14:paraId="002E1778" w14:textId="03470F05" w:rsidR="0065125C" w:rsidRPr="0065125C" w:rsidRDefault="0065125C">
            <w:pPr>
              <w:rPr>
                <w:b/>
              </w:rPr>
            </w:pPr>
          </w:p>
          <w:p w14:paraId="7F245A4C" w14:textId="77777777" w:rsidR="001E62BF" w:rsidRDefault="0065125C">
            <w:pPr>
              <w:rPr>
                <w:b/>
                <w:u w:val="single"/>
              </w:rPr>
            </w:pPr>
            <w:r w:rsidRPr="0065125C">
              <w:rPr>
                <w:b/>
                <w:u w:val="single"/>
              </w:rPr>
              <w:t>Abstract:</w:t>
            </w:r>
          </w:p>
          <w:p w14:paraId="636E6A72" w14:textId="77777777" w:rsidR="001E62BF" w:rsidRDefault="001E62BF">
            <w:pPr>
              <w:rPr>
                <w:b/>
                <w:u w:val="single"/>
              </w:rPr>
            </w:pPr>
          </w:p>
          <w:p w14:paraId="69551268" w14:textId="482AD810" w:rsidR="000B4B3E" w:rsidRDefault="00457E66">
            <w:r>
              <w:t>In de nieuwe richtlijn en de NHG standaard CVRM worden verschillende methoden van bloeddruk meten genoemd: te weten de ambulante 24 uurs bloeddrukmetingen, de spreekkamer metingen, de thuismetingen en de 30 minuten bloeddruk metingen. Hoe verhouden deze metingen zich tot elkaar? Welke meting heeft de voorkeur? Welke afkappunten moeten we hanteren</w:t>
            </w:r>
            <w:r w:rsidR="00B70776">
              <w:t xml:space="preserve">? </w:t>
            </w:r>
            <w:r w:rsidR="00AF605C">
              <w:t xml:space="preserve">Wat is vervolgens de gouden standaard voor het stellen van de diagnose ‘verhoogde bloeddruk’. Met welke meting vervolgen we de behandeling van de bloeddruk. Wanneer spreken we van therapieresistente </w:t>
            </w:r>
            <w:r w:rsidR="000B4B3E">
              <w:t xml:space="preserve">verhoogde bloeddruk, en </w:t>
            </w:r>
            <w:r w:rsidR="00B70776">
              <w:t xml:space="preserve">hoe </w:t>
            </w:r>
            <w:r w:rsidR="000B4B3E">
              <w:t>stellen we dat vast. Zijn er aanpassingen in de huidige praktijkvoering nodig om volgens de nieuwe richtlijn te gaan handelen?</w:t>
            </w:r>
          </w:p>
          <w:p w14:paraId="1EFC43EF" w14:textId="77777777" w:rsidR="000B4B3E" w:rsidRDefault="000B4B3E">
            <w:pPr>
              <w:rPr>
                <w:b/>
                <w:u w:val="single"/>
              </w:rPr>
            </w:pPr>
          </w:p>
          <w:p w14:paraId="5817DDAD" w14:textId="2DAB3A2C" w:rsidR="0065125C" w:rsidRPr="0065125C" w:rsidRDefault="000B4B3E">
            <w:pPr>
              <w:rPr>
                <w:b/>
                <w:u w:val="single"/>
              </w:rPr>
            </w:pPr>
            <w:r>
              <w:rPr>
                <w:b/>
                <w:u w:val="single"/>
              </w:rPr>
              <w:t xml:space="preserve">Na deze lezing </w:t>
            </w:r>
            <w:r>
              <w:t>weet de deelnemer hoe de diagnose verhoogde bloeddruk te stellen, hoe te vervolgen en hoe om te gaan bij het vermoeden van therapie resistente verhoogde bloeddruk.</w:t>
            </w:r>
            <w:r w:rsidR="0065125C" w:rsidRPr="0065125C">
              <w:rPr>
                <w:b/>
                <w:u w:val="single"/>
              </w:rPr>
              <w:br/>
            </w:r>
          </w:p>
          <w:p w14:paraId="3434929E" w14:textId="6D864BEA" w:rsidR="001B6EB3" w:rsidRPr="0065125C" w:rsidRDefault="001B6EB3"/>
        </w:tc>
      </w:tr>
      <w:tr w:rsidR="007F484C" w:rsidRPr="001E00C3" w14:paraId="571CEBF7" w14:textId="77777777" w:rsidTr="001D2FF1">
        <w:tc>
          <w:tcPr>
            <w:tcW w:w="2122" w:type="dxa"/>
          </w:tcPr>
          <w:p w14:paraId="1BEC0010" w14:textId="141FB5DB" w:rsidR="007F484C" w:rsidRPr="001E00C3" w:rsidRDefault="001B6EB3">
            <w:pPr>
              <w:rPr>
                <w:b/>
              </w:rPr>
            </w:pPr>
            <w:r w:rsidRPr="001E00C3">
              <w:rPr>
                <w:b/>
              </w:rPr>
              <w:t>19.</w:t>
            </w:r>
            <w:r w:rsidR="008841E3" w:rsidRPr="001E00C3">
              <w:rPr>
                <w:b/>
              </w:rPr>
              <w:t>35</w:t>
            </w:r>
            <w:r w:rsidRPr="001E00C3">
              <w:rPr>
                <w:b/>
              </w:rPr>
              <w:t xml:space="preserve"> </w:t>
            </w:r>
            <w:r w:rsidR="00CC1656" w:rsidRPr="001E00C3">
              <w:rPr>
                <w:b/>
              </w:rPr>
              <w:t>–</w:t>
            </w:r>
            <w:r w:rsidRPr="001E00C3">
              <w:rPr>
                <w:b/>
              </w:rPr>
              <w:t xml:space="preserve"> </w:t>
            </w:r>
            <w:r w:rsidR="005E42A5" w:rsidRPr="001E00C3">
              <w:rPr>
                <w:b/>
              </w:rPr>
              <w:t>20.</w:t>
            </w:r>
            <w:r w:rsidR="005422FC" w:rsidRPr="001E00C3">
              <w:rPr>
                <w:b/>
              </w:rPr>
              <w:t>15</w:t>
            </w:r>
            <w:r w:rsidR="00CC1656" w:rsidRPr="001E00C3">
              <w:rPr>
                <w:b/>
              </w:rPr>
              <w:t xml:space="preserve"> uur</w:t>
            </w:r>
          </w:p>
        </w:tc>
        <w:tc>
          <w:tcPr>
            <w:tcW w:w="6940" w:type="dxa"/>
          </w:tcPr>
          <w:p w14:paraId="140B53E8" w14:textId="36C9BE9D" w:rsidR="007F484C" w:rsidRPr="001E00C3" w:rsidRDefault="00580E26">
            <w:pPr>
              <w:rPr>
                <w:b/>
                <w:i/>
              </w:rPr>
            </w:pPr>
            <w:r w:rsidRPr="001E00C3">
              <w:rPr>
                <w:b/>
              </w:rPr>
              <w:t xml:space="preserve">Behandeling bloeddruk bij diabetes mellitus met en zonder                                       Chronische </w:t>
            </w:r>
            <w:proofErr w:type="spellStart"/>
            <w:r w:rsidRPr="001E00C3">
              <w:rPr>
                <w:b/>
              </w:rPr>
              <w:t>Nierschade</w:t>
            </w:r>
            <w:proofErr w:type="spellEnd"/>
            <w:r w:rsidRPr="001E00C3">
              <w:rPr>
                <w:b/>
              </w:rPr>
              <w:t>; relatie tussen twee richtlijnen! Prof. dr. Karin Kaasjager, internist</w:t>
            </w:r>
            <w:r w:rsidR="00600E57" w:rsidRPr="001E00C3">
              <w:rPr>
                <w:b/>
              </w:rPr>
              <w:t xml:space="preserve"> </w:t>
            </w:r>
          </w:p>
          <w:p w14:paraId="5FC816B8" w14:textId="77777777" w:rsidR="00F11DDA" w:rsidRPr="001E00C3" w:rsidRDefault="00F11DDA">
            <w:pPr>
              <w:rPr>
                <w:b/>
              </w:rPr>
            </w:pPr>
          </w:p>
          <w:p w14:paraId="5299A630" w14:textId="4378989F" w:rsidR="00D828D6" w:rsidRPr="001E00C3" w:rsidRDefault="00D828D6">
            <w:r w:rsidRPr="001E00C3">
              <w:rPr>
                <w:b/>
                <w:u w:val="single"/>
              </w:rPr>
              <w:t>Abstract:</w:t>
            </w:r>
            <w:r w:rsidR="00CC2053" w:rsidRPr="001E00C3">
              <w:rPr>
                <w:b/>
                <w:u w:val="single"/>
              </w:rPr>
              <w:br/>
            </w:r>
            <w:r w:rsidR="00CC2053" w:rsidRPr="001E00C3">
              <w:t xml:space="preserve">De nieuwe richtlijn stelt </w:t>
            </w:r>
            <w:r w:rsidR="00A53C6C" w:rsidRPr="001E00C3">
              <w:t xml:space="preserve">minder duidelijk dan in de voorgaande richtlijn een stappenplan op voor de behandeling van verhoogde bloeddruk. De verschillende groepen bloeddrukverlagers zijn in principe gelijkwaardig. De arts bepaalt in samenspraak met de </w:t>
            </w:r>
            <w:r w:rsidR="0001051E" w:rsidRPr="001E00C3">
              <w:t>patiënt</w:t>
            </w:r>
            <w:r w:rsidR="00A53C6C" w:rsidRPr="001E00C3">
              <w:t xml:space="preserve"> </w:t>
            </w:r>
            <w:r w:rsidR="0001051E" w:rsidRPr="001E00C3">
              <w:t xml:space="preserve">welk middel de meest geschikte keuze is: gepersonaliseerde zorg op maat wat betreft de bloeddruk. Bij mensen met type 2 diabetes zal vaak gestart worden met RAS remming. Wat is dan een geschikte tweede keus, dan wel aanvulling? En is een bèta blokker voor de behandeling van verhoogde bloeddruk eigenlijk wel geïndiceerd? </w:t>
            </w:r>
            <w:r w:rsidR="009D4D5E" w:rsidRPr="001E00C3">
              <w:t xml:space="preserve">Diabetes en chronische </w:t>
            </w:r>
            <w:proofErr w:type="spellStart"/>
            <w:r w:rsidR="009D4D5E" w:rsidRPr="001E00C3">
              <w:t>nierschade</w:t>
            </w:r>
            <w:proofErr w:type="spellEnd"/>
            <w:r w:rsidR="009D4D5E" w:rsidRPr="001E00C3">
              <w:t>, een veel voorkomende combinatie. Hoe vaak gaan we de elektrolyten controleren en wanneer moeten we op onze hoede zijn?</w:t>
            </w:r>
            <w:r w:rsidR="001E00C3">
              <w:t xml:space="preserve"> Hoe streng en hoe lang gaan we de ouderen met diabetes behandelen?</w:t>
            </w:r>
          </w:p>
          <w:p w14:paraId="5E1134A1" w14:textId="551CE2AC" w:rsidR="009D4D5E" w:rsidRPr="001E00C3" w:rsidRDefault="009D4D5E"/>
          <w:p w14:paraId="5030C6B0" w14:textId="27B83408" w:rsidR="009D4D5E" w:rsidRPr="001E00C3" w:rsidRDefault="009D4D5E">
            <w:r w:rsidRPr="001E00C3">
              <w:rPr>
                <w:b/>
                <w:u w:val="single"/>
              </w:rPr>
              <w:t xml:space="preserve">Na deze lezing </w:t>
            </w:r>
            <w:r w:rsidRPr="001E00C3">
              <w:t xml:space="preserve">weet de deelnemer op adequate wijze de verhoogde bloeddruk van mensen met diabetes te behandelen en te vervolgen. </w:t>
            </w:r>
          </w:p>
          <w:p w14:paraId="47CB237A" w14:textId="1A1C8150" w:rsidR="00D828D6" w:rsidRPr="001E00C3" w:rsidRDefault="00D828D6">
            <w:pPr>
              <w:rPr>
                <w:b/>
              </w:rPr>
            </w:pPr>
          </w:p>
        </w:tc>
      </w:tr>
      <w:tr w:rsidR="007F484C" w14:paraId="38015E0F" w14:textId="77777777" w:rsidTr="001D2FF1">
        <w:tc>
          <w:tcPr>
            <w:tcW w:w="2122" w:type="dxa"/>
          </w:tcPr>
          <w:p w14:paraId="6B9441DC" w14:textId="0E8D50F1" w:rsidR="007F484C" w:rsidRDefault="00CB1940">
            <w:r>
              <w:t>20.</w:t>
            </w:r>
            <w:r w:rsidR="009177C0">
              <w:t>20</w:t>
            </w:r>
            <w:r>
              <w:t xml:space="preserve"> – 2</w:t>
            </w:r>
            <w:r w:rsidR="009177C0">
              <w:t>1.00</w:t>
            </w:r>
            <w:r>
              <w:t xml:space="preserve"> uur</w:t>
            </w:r>
          </w:p>
        </w:tc>
        <w:tc>
          <w:tcPr>
            <w:tcW w:w="6940" w:type="dxa"/>
          </w:tcPr>
          <w:p w14:paraId="0F28D409" w14:textId="794AFAF8" w:rsidR="007F484C" w:rsidRDefault="00DA5562">
            <w:r w:rsidRPr="0065125C">
              <w:rPr>
                <w:b/>
              </w:rPr>
              <w:t xml:space="preserve">Behandeling stoornissen vetspectrum bij </w:t>
            </w:r>
            <w:r w:rsidR="00271DB0" w:rsidRPr="0065125C">
              <w:rPr>
                <w:b/>
              </w:rPr>
              <w:t>type 2 diabetes mellitus</w:t>
            </w:r>
            <w:r w:rsidRPr="0065125C">
              <w:rPr>
                <w:b/>
              </w:rPr>
              <w:t xml:space="preserve">; </w:t>
            </w:r>
            <w:r w:rsidRPr="0065125C">
              <w:t>het bereiken van de individuele streefwaarde</w:t>
            </w:r>
            <w:r w:rsidR="00271DB0" w:rsidRPr="0065125C">
              <w:t xml:space="preserve"> LDL-cholesterol</w:t>
            </w:r>
            <w:r w:rsidRPr="0065125C">
              <w:t>,</w:t>
            </w:r>
            <w:r w:rsidRPr="0065125C">
              <w:rPr>
                <w:b/>
              </w:rPr>
              <w:t xml:space="preserve"> </w:t>
            </w:r>
            <w:r w:rsidRPr="0065125C">
              <w:t xml:space="preserve">Dr. Jan </w:t>
            </w:r>
            <w:proofErr w:type="spellStart"/>
            <w:r w:rsidRPr="0065125C">
              <w:t>Westerink</w:t>
            </w:r>
            <w:proofErr w:type="spellEnd"/>
            <w:r w:rsidRPr="0065125C">
              <w:t>, internist- vasculair geneeskundige UMCU</w:t>
            </w:r>
            <w:r w:rsidR="001E00C3">
              <w:t>.</w:t>
            </w:r>
          </w:p>
          <w:p w14:paraId="4C8AECCA" w14:textId="77777777" w:rsidR="001E00C3" w:rsidRDefault="001E00C3"/>
          <w:p w14:paraId="45495FBD" w14:textId="2AEAACF4" w:rsidR="001E00C3" w:rsidRDefault="001E00C3"/>
          <w:p w14:paraId="07F9D793" w14:textId="101B56B9" w:rsidR="001E00C3" w:rsidRDefault="001E00C3">
            <w:r w:rsidRPr="001E00C3">
              <w:rPr>
                <w:b/>
                <w:u w:val="single"/>
              </w:rPr>
              <w:lastRenderedPageBreak/>
              <w:t>Abstract:</w:t>
            </w:r>
            <w:r>
              <w:rPr>
                <w:b/>
                <w:u w:val="single"/>
              </w:rPr>
              <w:br/>
            </w:r>
            <w:r>
              <w:t>Het gros van de mensen met type 2 diabetes mellitus heeft een zeer hoog of hoog risico op het ontwikkelen van hart- en vaatziekten en zullen daarmee een indicatie hebben om een verhoogde LDL-cholesterol waarde te gaan behandelen</w:t>
            </w:r>
            <w:r w:rsidR="00C00173">
              <w:t xml:space="preserve"> met lipiden verlagende medicatie</w:t>
            </w:r>
            <w:r>
              <w:t xml:space="preserve">. Bij de patiënten die daarbij ook al een hart- en vaat event hebben doorgemaakt is de LDL-streefwaarde zelfs verlaagd tot 1.8 </w:t>
            </w:r>
            <w:proofErr w:type="spellStart"/>
            <w:r>
              <w:t>mmol</w:t>
            </w:r>
            <w:proofErr w:type="spellEnd"/>
            <w:r>
              <w:t>/l. Hoe gaan we in de dagelijkse praktijk deze streefwaarden halen? Is er nog verschil tussen de verschillende statines m.b.t. sterkte van de LDL-cholesterol verlaging, bijwerkingen en interacties? Hoe lang moeten we bij ouderen starten met een statine, en wanneer valt te overwegen de behandeling te staken? Hoe objectiveren we de spierpijn? Of doen we dat niet? Wanneer staken we i.v.m. bijwerkingen. Wat zijn de andere mogelijke lipiden verlagende</w:t>
            </w:r>
            <w:r w:rsidR="0074563C">
              <w:t xml:space="preserve"> medicamenten naast de onze bekende statine, en wanneer zetten we die in?</w:t>
            </w:r>
          </w:p>
          <w:p w14:paraId="60AD3B3D" w14:textId="70C66E58" w:rsidR="0074563C" w:rsidRDefault="0074563C"/>
          <w:p w14:paraId="07842859" w14:textId="300201F0" w:rsidR="0074563C" w:rsidRPr="0074563C" w:rsidRDefault="0074563C">
            <w:r w:rsidRPr="0074563C">
              <w:rPr>
                <w:b/>
                <w:u w:val="single"/>
              </w:rPr>
              <w:t>Na deze lezing</w:t>
            </w:r>
            <w:r>
              <w:t xml:space="preserve"> is de deelnemer op de hoogte van de beleid m.b.t. </w:t>
            </w:r>
            <w:r w:rsidR="00C24C45">
              <w:t xml:space="preserve">lipidenstoornissen bij diabetes, wanneer te starten, wanneer te staken, en hoe om te gaan met bijwerkingen. </w:t>
            </w:r>
          </w:p>
          <w:p w14:paraId="31AF955A" w14:textId="4E3FCBDC" w:rsidR="00F11DDA" w:rsidRPr="0065125C" w:rsidRDefault="00632FF5">
            <w:r w:rsidRPr="0065125C">
              <w:t xml:space="preserve">   </w:t>
            </w:r>
          </w:p>
        </w:tc>
      </w:tr>
      <w:tr w:rsidR="00B472DD" w14:paraId="21B006C7" w14:textId="77777777" w:rsidTr="001D2FF1">
        <w:tc>
          <w:tcPr>
            <w:tcW w:w="2122" w:type="dxa"/>
          </w:tcPr>
          <w:p w14:paraId="27A1CEE0" w14:textId="6C233A7D" w:rsidR="00B472DD" w:rsidRDefault="00B472DD">
            <w:r>
              <w:lastRenderedPageBreak/>
              <w:t>21.00 uur</w:t>
            </w:r>
          </w:p>
        </w:tc>
        <w:tc>
          <w:tcPr>
            <w:tcW w:w="6940" w:type="dxa"/>
          </w:tcPr>
          <w:p w14:paraId="70EB8D26" w14:textId="77777777" w:rsidR="00B472DD" w:rsidRPr="0065125C" w:rsidRDefault="00B472DD" w:rsidP="002703DF">
            <w:pPr>
              <w:rPr>
                <w:b/>
              </w:rPr>
            </w:pPr>
            <w:r w:rsidRPr="0065125C">
              <w:rPr>
                <w:b/>
              </w:rPr>
              <w:t>Afsluiting</w:t>
            </w:r>
          </w:p>
          <w:p w14:paraId="058A3215" w14:textId="5C20C9D3" w:rsidR="005422FC" w:rsidRPr="0065125C" w:rsidRDefault="005422FC" w:rsidP="002703DF">
            <w:pPr>
              <w:rPr>
                <w:b/>
              </w:rPr>
            </w:pPr>
          </w:p>
        </w:tc>
      </w:tr>
    </w:tbl>
    <w:p w14:paraId="329FD661" w14:textId="77777777" w:rsidR="007F484C" w:rsidRPr="00C76405" w:rsidRDefault="007F484C" w:rsidP="00576B3C"/>
    <w:sectPr w:rsidR="007F484C" w:rsidRPr="00C7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CF6"/>
    <w:multiLevelType w:val="hybridMultilevel"/>
    <w:tmpl w:val="77F2F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D93DFF"/>
    <w:multiLevelType w:val="hybridMultilevel"/>
    <w:tmpl w:val="6298C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05"/>
    <w:rsid w:val="0001051E"/>
    <w:rsid w:val="00043596"/>
    <w:rsid w:val="000B1074"/>
    <w:rsid w:val="000B4B3E"/>
    <w:rsid w:val="0013096D"/>
    <w:rsid w:val="0014569B"/>
    <w:rsid w:val="00173558"/>
    <w:rsid w:val="001B6EB3"/>
    <w:rsid w:val="001D2FF1"/>
    <w:rsid w:val="001E00C3"/>
    <w:rsid w:val="001E5B11"/>
    <w:rsid w:val="001E62BF"/>
    <w:rsid w:val="0020344B"/>
    <w:rsid w:val="00216F74"/>
    <w:rsid w:val="002703DF"/>
    <w:rsid w:val="00271DB0"/>
    <w:rsid w:val="002E40C3"/>
    <w:rsid w:val="002F3CEC"/>
    <w:rsid w:val="002F4CE2"/>
    <w:rsid w:val="003100CF"/>
    <w:rsid w:val="0035614A"/>
    <w:rsid w:val="003A6651"/>
    <w:rsid w:val="003E05F8"/>
    <w:rsid w:val="0042628D"/>
    <w:rsid w:val="004322E1"/>
    <w:rsid w:val="00457E66"/>
    <w:rsid w:val="004C011F"/>
    <w:rsid w:val="00504345"/>
    <w:rsid w:val="00525583"/>
    <w:rsid w:val="005422FC"/>
    <w:rsid w:val="005530E5"/>
    <w:rsid w:val="00576B3C"/>
    <w:rsid w:val="00580E26"/>
    <w:rsid w:val="005E0398"/>
    <w:rsid w:val="005E42A5"/>
    <w:rsid w:val="005E4608"/>
    <w:rsid w:val="00600E57"/>
    <w:rsid w:val="00621F87"/>
    <w:rsid w:val="00632FF5"/>
    <w:rsid w:val="0065125C"/>
    <w:rsid w:val="00656D87"/>
    <w:rsid w:val="00665891"/>
    <w:rsid w:val="006D6990"/>
    <w:rsid w:val="006F5EDF"/>
    <w:rsid w:val="00705EFA"/>
    <w:rsid w:val="0074563C"/>
    <w:rsid w:val="00771261"/>
    <w:rsid w:val="007B61A4"/>
    <w:rsid w:val="007F484C"/>
    <w:rsid w:val="007F6450"/>
    <w:rsid w:val="00853E3D"/>
    <w:rsid w:val="008638DC"/>
    <w:rsid w:val="008841E3"/>
    <w:rsid w:val="008A36BF"/>
    <w:rsid w:val="009177C0"/>
    <w:rsid w:val="00947BBF"/>
    <w:rsid w:val="009A6B81"/>
    <w:rsid w:val="009B0A25"/>
    <w:rsid w:val="009B6EE6"/>
    <w:rsid w:val="009D4D5E"/>
    <w:rsid w:val="00A13638"/>
    <w:rsid w:val="00A209C4"/>
    <w:rsid w:val="00A53C6C"/>
    <w:rsid w:val="00A53E2B"/>
    <w:rsid w:val="00A73699"/>
    <w:rsid w:val="00A86F98"/>
    <w:rsid w:val="00AE370F"/>
    <w:rsid w:val="00AF605C"/>
    <w:rsid w:val="00B46A9F"/>
    <w:rsid w:val="00B472DD"/>
    <w:rsid w:val="00B70776"/>
    <w:rsid w:val="00B87992"/>
    <w:rsid w:val="00B95736"/>
    <w:rsid w:val="00BA27B2"/>
    <w:rsid w:val="00BB775B"/>
    <w:rsid w:val="00C00173"/>
    <w:rsid w:val="00C24C45"/>
    <w:rsid w:val="00C65384"/>
    <w:rsid w:val="00C76405"/>
    <w:rsid w:val="00C91177"/>
    <w:rsid w:val="00C94E7C"/>
    <w:rsid w:val="00CB1940"/>
    <w:rsid w:val="00CC1656"/>
    <w:rsid w:val="00CC2053"/>
    <w:rsid w:val="00D0456F"/>
    <w:rsid w:val="00D45D0C"/>
    <w:rsid w:val="00D828D6"/>
    <w:rsid w:val="00DA5562"/>
    <w:rsid w:val="00DD0B27"/>
    <w:rsid w:val="00DD46C7"/>
    <w:rsid w:val="00E021DB"/>
    <w:rsid w:val="00E47E4A"/>
    <w:rsid w:val="00E56428"/>
    <w:rsid w:val="00E65176"/>
    <w:rsid w:val="00EF0380"/>
    <w:rsid w:val="00EF4953"/>
    <w:rsid w:val="00F11D3B"/>
    <w:rsid w:val="00F11DDA"/>
    <w:rsid w:val="00F2606E"/>
    <w:rsid w:val="00F350F5"/>
    <w:rsid w:val="00F40ECF"/>
    <w:rsid w:val="00FE42D4"/>
    <w:rsid w:val="00FF3D5D"/>
    <w:rsid w:val="00FF6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F59"/>
  <w15:chartTrackingRefBased/>
  <w15:docId w15:val="{E209DD22-D7E3-458B-8224-38FC327F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rzxr">
    <w:name w:val="lrzxr"/>
    <w:basedOn w:val="Standaardalinea-lettertype"/>
    <w:rsid w:val="00C76405"/>
  </w:style>
  <w:style w:type="table" w:styleId="Tabelraster">
    <w:name w:val="Table Grid"/>
    <w:basedOn w:val="Standaardtabel"/>
    <w:uiPriority w:val="39"/>
    <w:rsid w:val="007F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5D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5D0C"/>
    <w:rPr>
      <w:rFonts w:ascii="Segoe UI" w:hAnsi="Segoe UI" w:cs="Segoe UI"/>
      <w:sz w:val="18"/>
      <w:szCs w:val="18"/>
    </w:rPr>
  </w:style>
  <w:style w:type="character" w:styleId="Hyperlink">
    <w:name w:val="Hyperlink"/>
    <w:basedOn w:val="Standaardalinea-lettertype"/>
    <w:uiPriority w:val="99"/>
    <w:unhideWhenUsed/>
    <w:rsid w:val="00504345"/>
    <w:rPr>
      <w:color w:val="0563C1" w:themeColor="hyperlink"/>
      <w:u w:val="single"/>
    </w:rPr>
  </w:style>
  <w:style w:type="character" w:styleId="Onopgelostemelding">
    <w:name w:val="Unresolved Mention"/>
    <w:basedOn w:val="Standaardalinea-lettertype"/>
    <w:uiPriority w:val="99"/>
    <w:semiHidden/>
    <w:unhideWhenUsed/>
    <w:rsid w:val="00504345"/>
    <w:rPr>
      <w:color w:val="605E5C"/>
      <w:shd w:val="clear" w:color="auto" w:fill="E1DFDD"/>
    </w:rPr>
  </w:style>
  <w:style w:type="paragraph" w:styleId="Lijstalinea">
    <w:name w:val="List Paragraph"/>
    <w:basedOn w:val="Standaard"/>
    <w:uiPriority w:val="34"/>
    <w:qFormat/>
    <w:rsid w:val="001E5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B209F36091F40B7D8D0243BBA9B2E" ma:contentTypeVersion="12" ma:contentTypeDescription="Een nieuw document maken." ma:contentTypeScope="" ma:versionID="8f7447db3b0feed779b748cb3b847365">
  <xsd:schema xmlns:xsd="http://www.w3.org/2001/XMLSchema" xmlns:xs="http://www.w3.org/2001/XMLSchema" xmlns:p="http://schemas.microsoft.com/office/2006/metadata/properties" xmlns:ns2="f6c6fa96-07b8-40fd-bb64-3de6288cda9e" xmlns:ns3="6de18a54-4842-4990-a540-041ae6d8fed4" targetNamespace="http://schemas.microsoft.com/office/2006/metadata/properties" ma:root="true" ma:fieldsID="f15f1e254ce77116f1d06c9286742800" ns2:_="" ns3:_="">
    <xsd:import namespace="f6c6fa96-07b8-40fd-bb64-3de6288cda9e"/>
    <xsd:import namespace="6de18a54-4842-4990-a540-041ae6d8f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fa96-07b8-40fd-bb64-3de6288c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18a54-4842-4990-a540-041ae6d8fe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F46A-AEB6-419F-B4CD-17743862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6fa96-07b8-40fd-bb64-3de6288cda9e"/>
    <ds:schemaRef ds:uri="6de18a54-4842-4990-a540-041ae6d8f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0308A-83EB-4105-86FF-0DA1427E5DFA}">
  <ds:schemaRefs>
    <ds:schemaRef ds:uri="http://schemas.microsoft.com/sharepoint/v3/contenttype/forms"/>
  </ds:schemaRefs>
</ds:datastoreItem>
</file>

<file path=customXml/itemProps3.xml><?xml version="1.0" encoding="utf-8"?>
<ds:datastoreItem xmlns:ds="http://schemas.openxmlformats.org/officeDocument/2006/customXml" ds:itemID="{CB290175-C814-4A97-8855-BB7BD1E51D0F}">
  <ds:schemaRefs>
    <ds:schemaRef ds:uri="http://purl.org/dc/dcmitype/"/>
    <ds:schemaRef ds:uri="6de18a54-4842-4990-a540-041ae6d8fed4"/>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f6c6fa96-07b8-40fd-bb64-3de6288cda9e"/>
    <ds:schemaRef ds:uri="http://www.w3.org/XML/1998/namespace"/>
  </ds:schemaRefs>
</ds:datastoreItem>
</file>

<file path=customXml/itemProps4.xml><?xml version="1.0" encoding="utf-8"?>
<ds:datastoreItem xmlns:ds="http://schemas.openxmlformats.org/officeDocument/2006/customXml" ds:itemID="{15B004A1-45FA-4C0B-A937-3BFFD940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6259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Bertien Hart</dc:creator>
  <cp:keywords/>
  <dc:description/>
  <cp:lastModifiedBy>Renata Mimpen</cp:lastModifiedBy>
  <cp:revision>2</cp:revision>
  <cp:lastPrinted>2019-04-05T11:51:00Z</cp:lastPrinted>
  <dcterms:created xsi:type="dcterms:W3CDTF">2019-05-10T09:19:00Z</dcterms:created>
  <dcterms:modified xsi:type="dcterms:W3CDTF">2019-05-10T09:19:00Z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0x010100B15B209F36091F40B7D8D0243BBA9B2E</vt:lpwstr>
  </property>
</Properties>
</file>